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1A" w:rsidRDefault="0084131A" w:rsidP="0084131A">
      <w:pPr>
        <w:widowControl w:val="0"/>
        <w:tabs>
          <w:tab w:val="left" w:pos="5387"/>
        </w:tabs>
        <w:suppressAutoHyphens/>
        <w:autoSpaceDE w:val="0"/>
        <w:spacing w:before="113" w:after="0" w:line="200" w:lineRule="atLeast"/>
        <w:ind w:left="368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LEI MUNICIPAL N° 3.697, DE 24 DE JUNHO DE 2020</w:t>
      </w:r>
    </w:p>
    <w:p w:rsidR="0084131A" w:rsidRPr="00F86222" w:rsidRDefault="0084131A" w:rsidP="0084131A">
      <w:pPr>
        <w:widowControl w:val="0"/>
        <w:tabs>
          <w:tab w:val="left" w:pos="5387"/>
        </w:tabs>
        <w:suppressAutoHyphens/>
        <w:autoSpaceDE w:val="0"/>
        <w:spacing w:before="113" w:after="0" w:line="200" w:lineRule="atLeast"/>
        <w:ind w:left="3686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>Dispõe sobre o Sistema de Cultura do Município de Cambará do Sul</w:t>
      </w:r>
      <w:r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– RS.</w:t>
      </w:r>
    </w:p>
    <w:p w:rsidR="0084131A" w:rsidRDefault="0084131A" w:rsidP="0084131A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:rsidR="0084131A" w:rsidRDefault="0084131A" w:rsidP="0084131A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PREFEITO DO MUNICÍPIO DE CAMBARÁ DO SUL</w:t>
      </w:r>
      <w:r>
        <w:rPr>
          <w:rFonts w:ascii="Times New Roman" w:hAnsi="Times New Roman"/>
          <w:sz w:val="24"/>
          <w:szCs w:val="24"/>
        </w:rPr>
        <w:t>, faz saber, que a Câmara Municipal de Vereadores aprova e eu sanciono e promulgo, com base no art. 55, inciso IV da Lei Orgânica Municipal, a seguinte Lei: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left="4537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CAPITULO 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DO SISTEMA MUNICIPAL DE CULTURA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Seção 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Disposições Gerais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-Bold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1º -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É instituído o Sistema Municipal de Cultura – SMC, que integra o Sistema Nacional de Cultura – SNC, como principal articulador das políticas públicas de cultura, estabelecendo mecanismos de gestão compartilhada com os demais entes federados e a sociedade civil, com a finalidade de promover o desenvolvimento humano, social e econômico, com pleno exercício dos direitos culturais e acesso aos bens e serviços culturais.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2º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Sistema Municipal de Cultura – SMC – rege-se pelos seguintes princípios: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- diversidade das expressões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- universalização do acesso aos bens e serviços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III – estímulo e fomento à produção, difusão e circulação de conhecimento e bens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IV - cooperação entre entes federados, agentes públicos e privados atuantes na área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 - integração e interação na execução das políticas, programas, projetos e ações desenvolvidas;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 - complementaridade nos papéis dos agentes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VII - transversalidade das políticas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VIII - autonomia dos entes federados e das instituições da sociedade civil;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IX - transparência e compartilhamento das informações;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 - democratização dos processos decisórios com participação e controle social;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 - descentralização articulada e pactuada da gestão, dos recursos e das ações;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XII - ampliação progressiva dos recursos contidos nos orçamentos públicos para a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3º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São objetivos específicos do Sistema Municipal de Cultura – SMC: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- estabelecer um processo democrático de participação na gestão das políticas e dos recursos públicos na área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- assegurar uma partilha equilibrada dos recursos públicos da área da cultura entre os diversos segmentos artísticos e culturais, distritos, regiões e bairros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III - articular e implementar políticas públicas que promovam a interação da cultura com as demais áreas, considerando seu papel estratégico no processo do desenvolvimento sustentável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IV - promover o intercâmbio com os demais entes federados e instituições municipais para a formação, capacitação, cooperação e circulação de bens e serviços culturais, viabilizando a cooperação técnica e a otimização dos recursos financeiros e humanos disponíveis;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 - criar instrumentos de gestão para acompanhamento e avaliação das políticas públicas de cultura desenvolvidas no âmbito do Sistema Municipal de Cultura – SMC.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 - estabelecer parcerias entre os setores público e privado nas áreas de gestão e de promoção da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37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Seção 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37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Da Estrutura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Art.4º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O Sistema Municipal de Cultura – SMC – é integrado pelas seguintes instâncias e instrumentos: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– Instância de coordenação, exercida pela Secretaria Municipal de Desporto, Cultura e Eventos.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 xml:space="preserve">II - Instâncias de articulação,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pactuação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e deliberação: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a) Conselho Municipal de Política Cultural - CMPC;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b) Conferência Municipal de Cultura – CMC.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III - Instrumentos de Gestão: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a) Plano Municipal de Cultura - PMC;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b) Sistema Municipal de Financiamento à Cultura – SMFC.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Parágrafo Único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Sistema Municipal de Cultura deve estar articulado com os demais sistemas municipais ou políticas setoriais, em especial, da educação, da comunicação, da ciência e tecnologia, do planejamento urbano, do desenvolvimento econômico e social, da indústria e comércio, das relações internacionais, do meio ambiente, do turismo, do esporte, da saúde, dos direitos humanos e da segurança.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Subseção 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Da Coordenação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kern w:val="1"/>
          <w:sz w:val="24"/>
          <w:szCs w:val="24"/>
        </w:rPr>
        <w:t>Art. 5º</w:t>
      </w:r>
      <w:r>
        <w:rPr>
          <w:rFonts w:ascii="Times New Roman" w:eastAsia="Calibri-Bold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-Bold" w:hAnsi="Times New Roman" w:cs="Times New Roman"/>
          <w:kern w:val="1"/>
          <w:sz w:val="24"/>
          <w:szCs w:val="24"/>
        </w:rPr>
        <w:t xml:space="preserve"> A Coordenação e gestão do Sistema Municipal de Cultura – SMC compete à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Secretaria Municipal de Desporto, Cultura e Eventos.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6º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À Secretaria Municipal de Desporto, Cultura e Eventos, como coordenadora do Sistema Municipal de Cultura, compete: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- exercer a coordenação geral do Sistema Municipal de Cultura - SMC;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– promover a integração do Município aos Sistemas Nacional e Estadual de cultura, por meio da assinatura dos respectivos termos de adesão;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III - implementar as orientações e deliberações normativas e de gestão, </w:t>
      </w:r>
      <w:r w:rsidRPr="00F8622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aprovadas nas instâncias de articulação, </w:t>
      </w:r>
      <w:proofErr w:type="spellStart"/>
      <w:r w:rsidRPr="00F8622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pactuação</w:t>
      </w:r>
      <w:proofErr w:type="spellEnd"/>
      <w:r w:rsidRPr="00F8622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 e deliberação;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IV – implementar as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pactuações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acordadas na Comissão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Intergestores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Tripartite – CIT e aprovadas pelo Conselho Nacional de Política Cultural – CNPC e na Comissão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Intergestores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Bipartite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– CIB e aprovadas pelo Conselho Estadual de Política Cultural – CNPC;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 - emitir recomendações, resoluções e outros pronunciamentos sobre matérias relacionadas com o Sistema Municipal de Cultura, observadas as diretrizes aprovadas pelo Conselho Municipal de Política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VI – colaborar para o desenvolvimento de indicadores e parâmetros quantitativos e qualitativos que contribuam para a descentralização dos bens e serviços culturais promovidos ou apoiados, direta ou indiretamente, com recursos do Sistema Nacional de Cultura e do Sistema Estadual de Cultura, atuando de forma colaborativa com os Sistemas Nacional e Estadual de Informações e Indicadores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 – colaborar, no âmbito do Sistema Nacional de Cultura, para a compatibilização e interação de normas, procedimentos técnicos e sistemas de gestão;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VIII – valorizar e preservar todas as manifestações artísticas e culturais, o patrimônio material e imaterial do Município. Subsidiar a formulação e a implementação das políticas e ações transversais da cultura nos programas, planos e ações estratégicas do Governo Municipal;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IX - auxiliar o Governo Municipal e subsidiar os demais entes federados no estabelecimento de instrumentos metodológicos e na classificação dos programas e ações culturais no âmbito dos respectivos planos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X – colaborar, no âmbito do Sistema Nacional de Cultura – SNC, na implementação de Programas de Formação na Área da Cultura, especialmente capacitando e qualificando recursos humanos responsáveis pela gestão das políticas públicas de cultura do Município. Realizar cursos de formação e qualificação profissional nas áreas de criatividade, produção e gestão cultural;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 – convocar e coordenar a Conferência Municipal de Cultura – CMC;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XII – organizar as atividades do calendário cultural da cidade em intercâmbio com os setores público e privado, desenvolvimento de ações culturais em conjunto com outras políticas públicas e prestação de serviços culturais permanentes, assim especificados: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a) criação e manutenção de espaços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b) pesquisa, registro, classificação, organização, exposição ao público da documentação e obras artísticas culturais históricas. Proteção e promoção da memória e do patrimônio cultural;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c) apoio à produção, distribuição e consumo de bens culturais;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d) incentivo ao livro e à leitura;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e) intercâmbio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f) realização de programas socioculturais voltados para públicos específicos: crianças, adolescentes, jovens e idosos, pessoas com deficiência, populações prisionais, asilares e hospitalizadas, popul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ações em situação de rua e sem-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terra, populações indígenas e afro-brasileiras, entre outros;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g) captar recursos para projetos e programas específicos junto a órgãos, entidades, e programas internacionais, federais e estaduais para realização ou apoio a eventos e projetos culturais,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Subseção 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Do Conselho Municipal de Política Cultur</w:t>
      </w: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al</w:t>
      </w:r>
    </w:p>
    <w:p w:rsidR="0084131A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7º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-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É criado o Conselho Municipal de Política Cultural – CMPC, órgão colegiado consultivo e deliberativo, vinculado à Secretaria Municipal da Cultura, que se constitui em instância de articulação,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pactuação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e deliberação do Sistema Municipal da Cultura.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Parágrafo único. O Conselho Municipal de Política Cultural tem como principal atribuição atuar, com base nas diretrizes propostas pela Conferência Municipal de Cultura, acompanhar a execução, fiscalizar e avaliar as políticas públicas de cultura consolidadas no Plano Municipal de Cultura.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8º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O CMPC será paritário, composto por 12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(doze)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membros titulares e igual número de suplentes, sendo: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 –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(seis)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representantes do Poder Público: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(um)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 da Secretaria Municipal de Desporto, Cultura e Eventos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(um)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 da Secretaria Municipal de Educação;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(um)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 da Secretaria Municipal de Planejamento;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d)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(um)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 da Secretaria Municipal de Turismo;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e)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(um)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 da Secretaria Municipal de Habitação e Assistência Social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f)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(um)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representante da Secretaria Municipal de Meio Ambiente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II –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(seis)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representantes da sociedade civil: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0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(um) r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epresentante de associação comercial, indústria e de serviços de Cambará do Sul (compreendendo bares, hotéis, restaurantes e similares);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 xml:space="preserve">b) 1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(um) representante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de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movimento sociais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: sociedades beneficentes, comunitárias, religiosas, sem vínculo governamental;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c) 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(um)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representant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e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de manifestações culturais locais artes visuais (artesanato, escultura, pintura, foto) e artes cênicas (teatro, circo e dança);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d) 1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(um)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representante de áudio visual, música e literatura;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e) 1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(um)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representante do tradicionalismo, apicultura e folclore (CTG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’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s, Piquetes, Cavalgadas, Entidades ligadas à Apicultura);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f) 1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(um)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representante de entidade ligada ao desenvolvimento territorial (Geoparque, Campos de Cima da Serra, Concessionário dos Parques Nacionais ou demais).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1º Os membros do CMPC designados pelo poder público o serão indicados por suas respectivas Secretarias. Os representantes da Sociedade civil serão indicados por cada segmento por escrito, 02 (dois) representantes para serem o titular e o suplente. Caso haja mais de uma indicação para uma mesma cadeira, será efetuada eleição na primeira reunião para a formação do CMPC ou conforme o Regimento Interno. Os indicados e eleitos ao CMPC terão um mandato de 02 (dois) anos, admitida a recondução.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§ 2º O CMPC elegerá, entre seus membros, o Presidente, o Vice-Presidente, Secretário-Geral e o Segundo Secretário, todos estes cargos não serão remunerados.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§ 3º Nenhum representante da sociedade civil, titular ou suplente, poderá ser detentor de cargo em comissão ou ter função gratificada vinculada ao poder executivo municipal;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9º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-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São atribuições do CMPC: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– aprovar as diretrizes gerais, acompanhar e fiscalizar a execução do Plano Municipal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– aprovar as normas e diretrizes pertinentes às finalidades e aos objetivos do Sistema Municipal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III - colaborar na implementação das ações acordadas nas instâncias de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pactuação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e de articulação, tanto estaduais quando nacionais;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IV – acompanhar e fiscalizar a aplicação dos recursos, bem como aprovar a prestação de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contas do Fundo Municipal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 – deliberar sobre a descentralização de programas, projetos e ações e assegurar os meios necessários à sua execução e à participação social relacionada ao controle e fiscalização;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 - apreciar e aprovar as diretrizes orçamentárias da área da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VIII – acompanhar a execução do Acordo de Cooperação Federativa assinado pelo Município para sua integração ao Sistema Nacional de Cultura – SNC;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IX – promover cooperação com os demais Conselhos Municipais de Política Cultural, bem como com os Conselhos Estaduais, do Distrito Federal e Nacional;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 - promover cooperação com os movimentos sociais, organizações não governamentais e o setor empresarial;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XI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apresentar, discutir e dar parecer sobre projetos que digam respeito à produção, ao acesso aos bens culturais e à difusão das manifestações culturais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 xml:space="preserve">XII - 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>incentivar a participação democrática na gestão das políticas e dos investimentos públicos na área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XIII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responder as consultas sobre proposições relacionadas às políticas públicas de cultura no Município, dentro de sua esfera de competência;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-Bold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XIV –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debater as propostas de reformulação dos marcos legais da gestão cultural, para submeter posteriormente aos órgãos competentes;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XV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incentivar, apoiar e acompanhar a criação e o funcionamento de espaços culturais, de iniciativa de associações de moradores ou de outros grupos organizados, estimulando a busca de parcerias com o poder público e a iniciativa privada;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XVI -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elaborar e aprovar o seu Regimento Interno.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  <w:t>Art. 10</w:t>
      </w:r>
      <w:r w:rsidRPr="007D23D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 Os membros do CMPC reunir-se-ão, no mínimo, a cada mês, e, extraordinariamente, quando necessário, em sessões abertas ao público.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418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>Art. 11</w:t>
      </w:r>
      <w:r w:rsidRPr="007D23D7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 xml:space="preserve"> Compete ao Presidente do CMPC:</w:t>
      </w:r>
    </w:p>
    <w:p w:rsidR="0084131A" w:rsidRPr="00F86222" w:rsidRDefault="0084131A" w:rsidP="0084131A">
      <w:pPr>
        <w:widowControl w:val="0"/>
        <w:tabs>
          <w:tab w:val="left" w:pos="1134"/>
        </w:tabs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I – coordenar os trabalhos e representar o colegiado;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II – convocar e presidir reuniões e aprovar as respectivas pautas;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III – dirigir e orientar as discussões, concedendo a palavra aos conselheiros, coordenando os debates e neles intervindo para esclarecimentos;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IV – resolver as questões de ordem;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lastRenderedPageBreak/>
        <w:t>V – promover o regular funcionamento do Conselho, solicitando às autoridades competentes as providências e recursos para atender às necessidades dos serviços;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VI – exercer o direito de voto de qualidade, no caso de empate nas votações;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VIII – solicitar ao Secretário Municipal de Desporto, Cultura e Eventos a prestação de contas relativa a aplicação dos recurso</w:t>
      </w:r>
      <w:r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s do Fundo Municipal da Cultura</w:t>
      </w: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IX – resolver os casos omissos de natureza administrativa.</w:t>
      </w:r>
    </w:p>
    <w:p w:rsidR="0084131A" w:rsidRDefault="0084131A" w:rsidP="0084131A">
      <w:pPr>
        <w:widowControl w:val="0"/>
        <w:suppressAutoHyphens/>
        <w:autoSpaceDE w:val="0"/>
        <w:spacing w:before="113" w:after="0" w:line="200" w:lineRule="atLeast"/>
        <w:ind w:firstLine="1418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>Art. 12</w:t>
      </w:r>
      <w:r w:rsidRPr="007D23D7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 xml:space="preserve"> Compete ao Vice-Presidente do CMPC substituir o Presidente nos casos de impedimento.</w:t>
      </w:r>
    </w:p>
    <w:p w:rsidR="0084131A" w:rsidRDefault="0084131A" w:rsidP="0084131A">
      <w:pPr>
        <w:widowControl w:val="0"/>
        <w:suppressAutoHyphens/>
        <w:autoSpaceDE w:val="0"/>
        <w:spacing w:before="113" w:after="0" w:line="200" w:lineRule="atLeast"/>
        <w:ind w:firstLine="1134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Cs/>
          <w:kern w:val="1"/>
          <w:sz w:val="24"/>
          <w:szCs w:val="24"/>
        </w:rPr>
        <w:t>Parágrafo único. No caso de vacância da Presidência do CMPC, será realizada nova eleição para finalizar o mandato.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134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color w:val="000000"/>
          <w:kern w:val="1"/>
          <w:sz w:val="24"/>
          <w:szCs w:val="24"/>
        </w:rPr>
        <w:t>Art. 13</w:t>
      </w:r>
      <w:r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 xml:space="preserve"> O funcionamento do CMPC será definido no Regimento Interno, proposto e aprovado por seus integrantes no prazo de 120 dias a partir da publicação desta Lei.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>Subseção III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>Da Conferência Municipal da Cultura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14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 Conferência Municipal de Cultura – CMC, organizada, convocada e coordenada pela Secretaria Municipal de Desporto, Cultura e Eventos, constitui-se numa instância de participação social, em que ocorre articulação entre o Governo Municipal e a sociedade civil, por meio de organizações culturais e segmentos sociais, para analisar a conjuntura da área cultural no Município e propor diretrizes para a formulação de políticas públicas de Cultura, que comporão o Plano Municipal de Cultura – PMC.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§1º A Secretaria Municipal de Desporto, Cultura e Eventos constituirá uma Comissão responsável pela organização da conferência, com as seguintes funções: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I –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elaborar e divulgar o Regimento Interno da conferência;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II – providenciar a publicação do Edital de convocação;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III - promover a realização da conferência, coordenando e supervisionando os trabalhos a serem realizados, atendendo aos aspectos jurídicos, técnicos, políticos e administrativos;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IV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elaborar ou indicar textos de apoio para debate, nos respectivos grupos de discussão;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V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 xml:space="preserve">escolher os relatores para os grupos de discussão, nos respectivos eixos temáticos,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lastRenderedPageBreak/>
        <w:t xml:space="preserve">durante o desenvolvimento dos trabalhos;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VI -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receber os relatórios dos grupos de discussão, durante a conferência, sistematizar e elaborar relatório final e demais documentos por ela emitidos, como os anais da conferência, bem como a lista dos delegados eleitos.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§ 2º É autorizada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 contratação de especialistas e técnicos para assessorar na organização e/ou palestrar na Conferência Municipal de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3º É de responsabilidade da CMC analisar, aprovar moções e proposições e avaliar a execução das metas concernentes ao Plano Municipal de Cultura - PMC e às respectivas revisões ou adequações.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4º A CMC será realizada ordinariamente a cada dois anos ou extraordinariamente, a qualquer tempo.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5º A data de realização da CMC deverá estar de acordo com o calendário de convocação das Conferências Estadual e Nacional de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§ 6º A Conferência elegerá os seus delegados para as conferências estadual e nacional.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</w:rPr>
        <w:t>Art. 1</w:t>
      </w:r>
      <w:r w:rsidRPr="007D23D7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</w:rPr>
        <w:t>5</w:t>
      </w:r>
      <w:r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São atribuições da Conferência Municipal de Cultura: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I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subsidiar o Município, bem como seus respectivos órgãos gestores da área cultural, propondo e aprovando as diretrizes para elaboração do Plano Municipal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II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mobilizar a sociedade e os meios de comunicação para a importância da cultura, bem como de suas manifestações, para o desenvolvimento sustentável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III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facilitar o acesso da sociedade civil aos mecanismos de participação popular, no Município, por meio de debates sobre os signos e processos constitutivos da identidade e diversidade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IV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auxiliar o governo municipal, consolidando os conceitos de cultura junto aos diversos setores da sociedade;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V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identificar e fortalecer a transversalidade da cultura em relação às políticas públicas nos três níveis de governo;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VI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promover a viabilização de informações e conhecimentos estratégicos para a implantação efetiva do Sistema Municipal de Cultura e, posteriormente, da consolidação com os Sistemas Estadual e Nacional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lastRenderedPageBreak/>
        <w:t xml:space="preserve">VII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avaliar a estrutura e o funcionamento do Conselho Municipal de Políticas Culturais, sugerindo modificações, quando necessárias;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</w:rPr>
        <w:t xml:space="preserve">X - </w:t>
      </w:r>
      <w:r w:rsidRPr="00F862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avaliar a execução das diretrizes e prioridades da política pública de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CAPITULO 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DOS INSTRUMENTOS DE GESTÃO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Seção 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Disposições Gerais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-Bold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16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Constituem instrumentos de gestão do Sistema Municipal de Cultura – SMC: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– Plano Municipal de Cultura – PMC;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– Sistema Municipal de Financiamento à Cultura – SMFC.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Parágrafo Único. Os instrumentos de gestão do SMC se caracterizam como ferramentas de planejamento e de qualificação dos recursos humanos.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Seção 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Plano Municipal da Cultura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MT" w:hAnsi="Times New Roman" w:cs="Times New Roman"/>
          <w:b/>
          <w:kern w:val="1"/>
          <w:sz w:val="24"/>
          <w:szCs w:val="24"/>
        </w:rPr>
        <w:t>Art. 17</w:t>
      </w:r>
      <w:r>
        <w:rPr>
          <w:rFonts w:ascii="Times New Roman" w:eastAsia="TimesNewRomanPS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-Bold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O Plano Municipal de Cultura - PMC tem duração decenal e é um instrumento de planejamento estratégico que organiza, regula e norteia a execução da Política Municipal de Cultura na perspectiva do Sistema Municipal de Cultura – SMC.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18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 elaboração do Plano Municipal de Cultura - PMC é de responsabilidade da Secretaria Municipal de Desporto, Cultura e Eventos, a partir das diretrizes propostas pela Conferência Municipal de Cultura – CMC.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Parágrafo único. O Plano Municipal de Cultura será instituído através de lei, cujo projeto deverá ser aprovado pelo Conselho Municipal de Política Cultural – CMPC.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19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Plano Municipal de Cultura conterá: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I – diagnóstico do desenvolvimento da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– diretrizes e prioridades;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III – objetivos gerais e específicos;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IV – estratégias, metas e ações;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 – prazos de execução;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 – resultados e impactos esperados;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 – recursos materiais, humanos e financeiros disponíveis e necessários;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VIII – mecanismos e fontes de financiamento;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IX – indicadores de monitoramento e avaliação.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Art. 20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Dentro do Plano de Cultura, será feito um levantamento anual de informações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organizado de acordo com as seguintes áreas temáticas: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I –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Arte/Cultura: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a)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Artes visuais;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b)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música;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c)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artesanato e artes aplicadas;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d)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artes cênicas;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e)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literatura;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f)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audiovisual;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g)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culturas populares;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h)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artes gráficas;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i)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agente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j)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produtor cultural.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II –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Patrimônio Cultural: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a)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tradições populares;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b)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arquivos, museus, salas de memória, centros culturais e coleções particulares;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c)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historiografia, antropologia, geografia, sociologia, entre outros;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lastRenderedPageBreak/>
        <w:t xml:space="preserve">d)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patrimônio material e imaterial;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f)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movimentos sociais e cidadãos.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Seção IV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Programa Municipal de Formação na Área da Cultura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21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Compete à Secretaria Municipal de Desporto, Cultura e Eventos elaborar, regulamentar e implementar o Programa Municipal de Formação na Área da Cultura - PROMFAC, em articulação com os demais entes federados e parceria com a Secretaria Municipal de Educação e instituições educacionais, tendo como objetivo central capacitar os gestores públicos, do setor privado e conselheiros de cultura, responsáveis pela formulação e implementação das políticas públicas de cultura, no âmbito do Sistema Municipal de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2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Programa Municipal de Formação na Área da Cultura tem como objetivos: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– a qualificação técnico-administrativa e capacitação em política cultural dos agentes envolvidos na formulação e na gestão de programas, projetos e serviços culturais oferecidos à população;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II – a formação nas áreas técnicas e artísticas.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Seção V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Sistema Municipal de Financiamento à Cultura - SMFC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-Bold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2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Sistema Municipal da Cultura será financiado através dos seguintes mecanismos: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 – Fundo Municipal de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II – Incentivo Fiscal, conforme lei específica;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IV – outros que venham a ser criados.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§1º Os programas, as ações, os projetos e as atividades da área da cultura constarão nas leis orçamentárias.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§2º O Poder Executivo preverá dotação orçamentária específica para o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custeio das despesas de manutenção da Secretaria Municipal de Desporto, Cultura e Eventos e do Conselho Municipal de Política Cultural, bem como para a implantação dos instrumentos de gestão da Política Municipal de Cultura, previstos no art. 20 desta Lei.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§3º Os recursos alocados no orçamento do Órgão Gestor da Cultura serão aplicados prioritariamente no pagamento de pessoal, material permanente e de consumo, na realização das atividades do calendário cultural do Município e na criação e manutenção da infraestrutura de teatros, museus, bibliotecas, arquivo, centros culturais e outros.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Subseção 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Do Fundo Municipal de Cultura – FMC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130"/>
        <w:jc w:val="both"/>
        <w:rPr>
          <w:rFonts w:ascii="Times New Roman" w:eastAsia="Calibri-Bold" w:hAnsi="Times New Roman" w:cs="Times New Roman"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24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É criado o Fundo Municipal de Cultura – FMC, vinculado à Secretaria Municipal de Desporto, Cultura e Eventos, como principal mecanismo de financiamento do Sistema Municipal da Cultura e das políticas públicas de cultura, que conterá recursos destinados a programas, projetos e ações culturais implementados de forma descentralizada, em regime de colaboração e </w:t>
      </w:r>
      <w:proofErr w:type="spellStart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co-financiamento</w:t>
      </w:r>
      <w:proofErr w:type="spellEnd"/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com a União e o Estado.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>Parágrafo Único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 Secretaria Municipal de Desporto, Cultura e Eventos, administrará o FMC e fornecerá todos os recursos humanos e materiais necessários à consecução dos objetivos do Fundo.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>
        <w:rPr>
          <w:rFonts w:ascii="Times New Roman" w:eastAsia="Arial-BoldMT" w:hAnsi="Times New Roman" w:cs="Times New Roman"/>
          <w:b/>
          <w:kern w:val="1"/>
          <w:sz w:val="24"/>
          <w:szCs w:val="24"/>
        </w:rPr>
        <w:t>Art. 25</w:t>
      </w:r>
      <w:r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São recursos do Fundo Municipal da Cultura: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>I – os constantes na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 xml:space="preserve"> Lei Orçamentária Anual e créditos adicionais;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II – os provenientes de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doações, contribuições ou legados recebidos de pessoas físicas ou jurídicas, públicas ou privadas;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III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os provenientes de operações de crédito interno e externo firmados pelo Município e destinados ao Fundo;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IV – subvenções e auxílios de entidades de qualquer natureza, inclusive de organismos internacionais;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V – os provenientes de 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transferências federais e/ou estaduais;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 xml:space="preserve">VI – </w:t>
      </w: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>os rendimentos das aplicações financeiras de suas disponibilidades;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VII – retorno dos resultados econômicos provenientes dos investimentos porventura realizados em empresas e projetos culturais efetivados com recursos do fundo;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VIII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receitas oriundas de multas ou de preços públicos destinadas ao fundo;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IX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valores relativos à cessão de direitos autorais e à venda de livros ou outros produtos patrocinados, editados ou coeditados pela Secretaria Municipal da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 – resultado da venda de ingressos de espetáculos ou de outros eventos artísticos e promoções, produtos e serviços de caráter cultural;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 – saldos não utilizados na execução dos projetos culturais financiados com recursos oriundos de transferências voluntárias ou legais, quando autorizados nos respectivos instrumentos;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XII – outras receitas legalmente incorporáveis que lhe vierem a ser destinadas.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>Art. 26</w:t>
      </w:r>
      <w:r w:rsidRPr="007D23D7"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 xml:space="preserve"> Os recursos do FMC serão aplicados para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 xml:space="preserve">: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dar apoio financeiro a ações e projetos que visem à criação, à produção, à preservação e à divulgação de bens e manifestações culturais no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estimular o desenvolvimento cultural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III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apoiar as ações de manutenção, conservação, recuperação e difusão do patrimônio cultural, material e imaterial, do Município;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IV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incentivar a pesquisa e a divulgação do conhecimento sobre a cultura e as linguagens artísticas, preferencialmente conectadas à produção artística;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V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incentivar o aperfeiçoamento de artistas, técnicos e gestores das diversas áreas de expressão da cultura;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jc w:val="both"/>
        <w:rPr>
          <w:rFonts w:ascii="Times New Roman" w:eastAsia="Arial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Arial-BoldMT" w:hAnsi="Times New Roman" w:cs="Times New Roman"/>
          <w:kern w:val="1"/>
          <w:sz w:val="24"/>
          <w:szCs w:val="24"/>
        </w:rPr>
        <w:t xml:space="preserve">VI – </w:t>
      </w:r>
      <w:r w:rsidRPr="00F86222">
        <w:rPr>
          <w:rFonts w:ascii="Times New Roman" w:eastAsia="ArialMT" w:hAnsi="Times New Roman" w:cs="Times New Roman"/>
          <w:kern w:val="1"/>
          <w:sz w:val="24"/>
          <w:szCs w:val="24"/>
        </w:rPr>
        <w:t>promover o intercâmbio e a circulação de bens e atividades culturais com outros Municípios, Estados e países, difundindo a cultura local.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27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Secretaria Municipal da Fazenda manterá os controles contábeis e financeiros de movimentação dos recursos do Fundo, observado o previsto na Lei Federal nº 4.320/64, fazendo, também, a tomada de contas dos recursos aplicados.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§ 1º A Contadoria Municipal apresentará, mensalmente, ao Conselho Municipal da Cultura, os balancetes que demonstrem o movimento do FUNDO, bem </w:t>
      </w: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como, prestará esclarecimentos sempre que solicitado. 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>§ 2º Ao final do exercício, a Secretaria Municipal da Cultura prestará contas da aplicação dos recursos do fundo ao Conselho Municipal da Cultura, o qual emitirá o seu parecer, encaminhando-o ao Secretário Municipal de Cultura para os devidos fins.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28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Os recursos do Fundo serão depositados em conta especial, em estabelecimento oficial de crédito, no Município.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29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Os bens móveis e imóveis adquiridos com recursos do Fundo serão incorporados ao patrimônio municipal, registrando-se a fonte de aquisição.</w:t>
      </w:r>
    </w:p>
    <w:p w:rsidR="0084131A" w:rsidRPr="00F86222" w:rsidRDefault="0084131A" w:rsidP="0084131A">
      <w:pPr>
        <w:widowControl w:val="0"/>
        <w:suppressAutoHyphens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Lucida Sans Unicode" w:hAnsi="Times New Roman" w:cs="Times New Roman"/>
          <w:kern w:val="1"/>
          <w:sz w:val="24"/>
          <w:szCs w:val="24"/>
        </w:rPr>
        <w:t>Parágrafo único. O serviço de patrimônio municipal apresentará, sempre que solicitado e, obrigatoriamente, ao final de cada exercício, a relação dos bens móveis e imóveis adquiridos com recursos do Fundo ou que lhe tenham sidos doados.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 xml:space="preserve">Art. </w:t>
      </w:r>
      <w:r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>30</w:t>
      </w:r>
      <w:r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 xml:space="preserve"> Os recursos do Fundo não poderão ser utilizados para despesas de sua manutenção administrativa, da Secretaria Municipal de Desporto, Cultura e Eventos e do Conselho Municipal de Política Cultural.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3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FMC apoiará projetos culturais por meio de incentivos não reembolsáveis, na forma do regulamento, que poderão ter como beneficiários pessoas físicas e pessoas jurídicas de direito público e de direito privado, com ou sem fins lucrativos, assim como grupos ou coletivos sem constituição jurídica, de natureza ou finalidade cultural, que desenvolvam e articulem atividades culturais em suas comunidades, reconhecidos como pontos de cultura, a serem selecionados na forma da legislação aplicável. 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1º Poderá ser dispensada a contrapartida do proponente no âmbito de programas setoriais definidos pela Secretaria Municipal de Desporto, Cultura e Eventos.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2º Nos casos em que a contrapartida for exigida, o proponente deverá comprovar que dispõe de recursos financeiros ou de bens ou serviços, se economicamente mensuráveis, para complementar o montante aportado pelo FMC, ou que está assegurada a obtenção de financiamento por outra fonte.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>§ 3º Os projetos culturais previstos no caput poderão conter despesas administrativas de até 10 por cento de seu custo total.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§ 4º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 xml:space="preserve">A transferência financeira dá-se mediante depósito em conta corrente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lastRenderedPageBreak/>
        <w:t>vinculada ao projeto.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Art. 3</w:t>
      </w:r>
      <w:r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Nos projetos apoiados pelo FMC constará expressamente o apoio institucional do Município de Cambará do Sul.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Art. 3</w:t>
      </w:r>
      <w:r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Os projetos concorrentes ao financiamento pelo FMC devem ter como seu local de produção, promoção e execução o Município de Cambará do Sul.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F86222"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 xml:space="preserve">Art. </w:t>
      </w:r>
      <w:r w:rsidRPr="007D23D7"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>3</w:t>
      </w:r>
      <w:r>
        <w:rPr>
          <w:rFonts w:ascii="Times New Roman" w:eastAsia="ArialMT" w:hAnsi="Times New Roman" w:cs="Times New Roman"/>
          <w:b/>
          <w:color w:val="000000"/>
          <w:kern w:val="1"/>
          <w:sz w:val="24"/>
          <w:szCs w:val="24"/>
        </w:rPr>
        <w:t>4</w:t>
      </w:r>
      <w:r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 xml:space="preserve"> -</w:t>
      </w:r>
      <w:r w:rsidRPr="00F86222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 xml:space="preserve"> As pessoas físicas, jurídicas ou pontos de cultura recebedores de recursos do Fundo prestarão contas dos valores recebidos no prazo e forma estabelecidos na legislação pertinente, sob pena de aplicação das sanções correspondentes.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35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Em caso de impedimento do proponente, durante a execução do projeto, a Secretaria Municipal de Desporto, Cultura e Eventos pode assumir ou indicar outro executor, para garantir a viabilidade do projeto, salvaguardadas as questões de direitos autorais.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36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Na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quitação da pendência, o proponente poderá, à critério da Secretaria Municipal de Desporto, Cultura e Eventos, ser reabilitado e, se houver reincidência da inadimplência no período de três anos, será excluído, pelo prazo de</w:t>
      </w:r>
      <w:r w:rsidRPr="00F86222">
        <w:rPr>
          <w:rFonts w:ascii="Times New Roman" w:eastAsia="TimesNewRomanPSMT" w:hAnsi="Times New Roman" w:cs="Times New Roman"/>
          <w:color w:val="FF0000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três anos, como proponente beneficiário do Fundo, bem como de outros mecanismos municipais de financiamento à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Art. 37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Fica autorizada a composição financeira de recursos do FMC com recursos de pessoas jurídicas de direito público ou de direito privado, com fins lucrativos, para apoio compartilhado de programas, projetos e ações culturais de interesse estratégico, para o desenvolvimento das cadeias produtivas da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38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 execução orçamentária dos recursos oriundos de repasses dos Fundos Nacional e Estadual de Cultura será submetida ao Conselho Municipal de Política Cultural - CMPC.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39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Município tornará públicos os valores e a finalidade dos recursos recebidos da União e do Estado, transferidos dentro dos critérios estabelecidos pelo Sistema Nacional e pelo Sistema Estadual de Cultura.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CAPITULO III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center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  <w:r w:rsidRPr="00F86222"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  <w:t>DAS DISPOSIÇÕES FINAIS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200" w:lineRule="atLeast"/>
        <w:ind w:firstLine="19"/>
        <w:jc w:val="both"/>
        <w:rPr>
          <w:rFonts w:ascii="Times New Roman" w:eastAsia="Calibri-Bold" w:hAnsi="Times New Roman" w:cs="Times New Roman"/>
          <w:b/>
          <w:bCs/>
          <w:kern w:val="1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lastRenderedPageBreak/>
        <w:t>Art. 40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É responsabilidade do Poder Público Municipal, com a participação da sociedade, planejar e fomentar políticas públicas de cultura, assegurar a preservação e promover a valorização do patrimônio cultural material e imaterial do Município e estabelecer condições para o desenvolvimento da economia da cultura, considerando o interesse público e o respeito à diversidade cultural.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Art. </w:t>
      </w:r>
      <w:r w:rsidRPr="007D23D7">
        <w:rPr>
          <w:rFonts w:ascii="Times New Roman" w:eastAsia="Calibri" w:hAnsi="Times New Roman" w:cs="Times New Roman"/>
          <w:b/>
          <w:kern w:val="1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O Município de Cambará do Sul integrará ao Sistema Nacional de Cultura – SNC por meio da assinatura do Termo de Adesão, conforme previsto na Lei nº 12343/2010.</w:t>
      </w: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Calibri" w:hAnsi="Times New Roman" w:cs="Times New Roman"/>
          <w:b/>
          <w:kern w:val="1"/>
          <w:sz w:val="24"/>
          <w:szCs w:val="24"/>
        </w:rPr>
        <w:t>Art. 4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-</w:t>
      </w:r>
      <w:r w:rsidRPr="00F8622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As despesas decorrentes da aplicação desta Lei correrão à conta das seguintes dotações orçamentárias:</w:t>
      </w:r>
    </w:p>
    <w:p w:rsidR="0084131A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  <w:r w:rsidRPr="00F86222"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Art. 4</w:t>
      </w:r>
      <w:r>
        <w:rPr>
          <w:rFonts w:ascii="Times New Roman" w:eastAsia="TimesNewRomanPS-BoldMT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- </w:t>
      </w:r>
      <w:r w:rsidRPr="00F86222">
        <w:rPr>
          <w:rFonts w:ascii="Times New Roman" w:eastAsia="TimesNewRomanPS-BoldMT" w:hAnsi="Times New Roman" w:cs="Times New Roman"/>
          <w:kern w:val="1"/>
          <w:sz w:val="24"/>
          <w:szCs w:val="24"/>
        </w:rPr>
        <w:t xml:space="preserve"> </w:t>
      </w:r>
      <w:r w:rsidRPr="00F86222">
        <w:rPr>
          <w:rFonts w:ascii="Times New Roman" w:eastAsia="TimesNewRomanPSMT" w:hAnsi="Times New Roman" w:cs="Times New Roman"/>
          <w:kern w:val="1"/>
          <w:sz w:val="24"/>
          <w:szCs w:val="24"/>
        </w:rPr>
        <w:t>Esta Lei entra em vigor na data de sua publicação.</w:t>
      </w:r>
    </w:p>
    <w:p w:rsidR="0084131A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TimesNewRomanPSMT" w:hAnsi="Times New Roman" w:cs="Times New Roman"/>
          <w:kern w:val="1"/>
          <w:sz w:val="24"/>
          <w:szCs w:val="24"/>
        </w:rPr>
      </w:pPr>
    </w:p>
    <w:p w:rsidR="0084131A" w:rsidRDefault="0084131A" w:rsidP="008413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Cambará do Sul, RS, 24 de junho de 2020.</w:t>
      </w:r>
    </w:p>
    <w:p w:rsidR="0084131A" w:rsidRDefault="0084131A" w:rsidP="0084131A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84131A" w:rsidRDefault="0084131A" w:rsidP="008413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Schamberlaen José Silvestre</w:t>
      </w:r>
    </w:p>
    <w:p w:rsidR="0084131A" w:rsidRDefault="0084131A" w:rsidP="0084131A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84131A" w:rsidRDefault="0084131A" w:rsidP="0084131A">
      <w:pPr>
        <w:rPr>
          <w:rFonts w:ascii="Times New Roman" w:hAnsi="Times New Roman"/>
          <w:sz w:val="24"/>
          <w:szCs w:val="24"/>
        </w:rPr>
      </w:pPr>
    </w:p>
    <w:p w:rsidR="0084131A" w:rsidRPr="00F86222" w:rsidRDefault="0084131A" w:rsidP="0084131A">
      <w:pPr>
        <w:widowControl w:val="0"/>
        <w:suppressAutoHyphens/>
        <w:autoSpaceDE w:val="0"/>
        <w:spacing w:before="113" w:after="0" w:line="360" w:lineRule="auto"/>
        <w:ind w:firstLine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901A4" w:rsidRDefault="007901A4"/>
    <w:sectPr w:rsidR="00790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charset w:val="00"/>
    <w:family w:val="auto"/>
    <w:pitch w:val="default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A2"/>
    <w:rsid w:val="004F675A"/>
    <w:rsid w:val="007901A4"/>
    <w:rsid w:val="0084131A"/>
    <w:rsid w:val="00906242"/>
    <w:rsid w:val="009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13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13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4557</Words>
  <Characters>24608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Vostro</cp:lastModifiedBy>
  <cp:revision>2</cp:revision>
  <dcterms:created xsi:type="dcterms:W3CDTF">2021-03-10T12:39:00Z</dcterms:created>
  <dcterms:modified xsi:type="dcterms:W3CDTF">2021-03-10T12:39:00Z</dcterms:modified>
</cp:coreProperties>
</file>